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Veterinário Mirim no âmbito do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