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F21F48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339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C3FAA">
        <w:rPr>
          <w:rFonts w:ascii="Arial" w:hAnsi="Arial" w:cs="Arial"/>
          <w:b/>
          <w:sz w:val="24"/>
          <w:szCs w:val="24"/>
          <w:u w:val="single"/>
        </w:rPr>
        <w:t>Luiz Garcia Barba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66B27">
        <w:rPr>
          <w:rFonts w:ascii="Arial" w:hAnsi="Arial" w:cs="Arial"/>
          <w:b/>
          <w:sz w:val="24"/>
          <w:szCs w:val="24"/>
          <w:u w:val="single"/>
        </w:rPr>
        <w:t>Consteca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0896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392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5FA55-5753-4610-AA95-450C73B35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2024-05-27T11:54:00Z</dcterms:created>
  <dcterms:modified xsi:type="dcterms:W3CDTF">2024-05-27T11:54:00Z</dcterms:modified>
</cp:coreProperties>
</file>