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0F1864F1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, em caráter de </w:t>
      </w:r>
      <w:r w:rsidRPr="00F240C6" w:rsidR="0098072A">
        <w:rPr>
          <w:rFonts w:ascii="Times New Roman" w:hAnsi="Times New Roman" w:cs="Times New Roman"/>
          <w:bCs/>
          <w:sz w:val="28"/>
          <w:szCs w:val="28"/>
        </w:rPr>
        <w:t>urgên</w:t>
      </w:r>
      <w:r w:rsidR="0098072A">
        <w:rPr>
          <w:rFonts w:ascii="Times New Roman" w:hAnsi="Times New Roman" w:cs="Times New Roman"/>
          <w:bCs/>
          <w:sz w:val="28"/>
          <w:szCs w:val="28"/>
        </w:rPr>
        <w:t>cia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para realização de operação Cata 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treco na Rua </w:t>
      </w:r>
      <w:r w:rsidR="00F237DD">
        <w:rPr>
          <w:rFonts w:ascii="Times New Roman" w:hAnsi="Times New Roman" w:cs="Times New Roman"/>
          <w:bCs/>
          <w:sz w:val="28"/>
          <w:szCs w:val="28"/>
        </w:rPr>
        <w:t xml:space="preserve">Luiz </w:t>
      </w:r>
      <w:r w:rsidR="00F237DD">
        <w:rPr>
          <w:rFonts w:ascii="Times New Roman" w:hAnsi="Times New Roman" w:cs="Times New Roman"/>
          <w:bCs/>
          <w:sz w:val="28"/>
          <w:szCs w:val="28"/>
        </w:rPr>
        <w:t>Ventriche</w:t>
      </w:r>
      <w:r w:rsidR="00B829A4">
        <w:rPr>
          <w:rFonts w:ascii="Times New Roman" w:hAnsi="Times New Roman" w:cs="Times New Roman"/>
          <w:bCs/>
          <w:sz w:val="28"/>
          <w:szCs w:val="28"/>
        </w:rPr>
        <w:t>,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072A">
        <w:rPr>
          <w:rFonts w:ascii="Times New Roman" w:hAnsi="Times New Roman" w:cs="Times New Roman"/>
          <w:bCs/>
          <w:sz w:val="28"/>
          <w:szCs w:val="28"/>
        </w:rPr>
        <w:t>3</w:t>
      </w:r>
      <w:r w:rsidR="00F237DD">
        <w:rPr>
          <w:rFonts w:ascii="Times New Roman" w:hAnsi="Times New Roman" w:cs="Times New Roman"/>
          <w:bCs/>
          <w:sz w:val="28"/>
          <w:szCs w:val="28"/>
        </w:rPr>
        <w:t>6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Jardim </w:t>
      </w:r>
      <w:r w:rsidR="0098072A">
        <w:rPr>
          <w:rFonts w:ascii="Times New Roman" w:hAnsi="Times New Roman" w:cs="Times New Roman"/>
          <w:bCs/>
          <w:sz w:val="28"/>
          <w:szCs w:val="28"/>
        </w:rPr>
        <w:t>Bandeirantes II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.</w:t>
      </w:r>
    </w:p>
    <w:p w:rsidR="00F237DD" w:rsidRPr="00F237DD" w:rsidP="00F240C6" w14:paraId="31D5FA35" w14:textId="258FD615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F237DD">
        <w:rPr>
          <w:rFonts w:ascii="Times New Roman" w:hAnsi="Times New Roman" w:cs="Times New Roman"/>
          <w:sz w:val="28"/>
          <w:szCs w:val="28"/>
          <w:shd w:val="clear" w:color="auto" w:fill="F2F4F7"/>
        </w:rPr>
        <w:t>O serviço de cata treco é essencial para a manutenção da limpeza e ordem urbanas, evitando que objetos inutilizáveis se acumulem em vias públicas, o que pode contribuir para a proliferação de vetores de doenças, além de colaborar com o entupimento de canais de drenagem e causar outros transtornos ambientais.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47CFADD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8072A">
        <w:rPr>
          <w:rFonts w:ascii="Times New Roman" w:hAnsi="Times New Roman" w:cs="Times New Roman"/>
          <w:sz w:val="28"/>
          <w:szCs w:val="28"/>
        </w:rPr>
        <w:t>2</w:t>
      </w:r>
      <w:r w:rsidR="00F237DD">
        <w:rPr>
          <w:rFonts w:ascii="Times New Roman" w:hAnsi="Times New Roman" w:cs="Times New Roman"/>
          <w:sz w:val="28"/>
          <w:szCs w:val="28"/>
        </w:rPr>
        <w:t>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F237DD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0550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69B5"/>
    <w:rsid w:val="0025781A"/>
    <w:rsid w:val="002A438B"/>
    <w:rsid w:val="002D4BE4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84D8F"/>
    <w:rsid w:val="00AA5DD3"/>
    <w:rsid w:val="00AC0C8F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36776"/>
    <w:rsid w:val="00C64482"/>
    <w:rsid w:val="00CB31C9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37DD"/>
    <w:rsid w:val="00F240C6"/>
    <w:rsid w:val="00F245D3"/>
    <w:rsid w:val="00F338C0"/>
    <w:rsid w:val="00F7366E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2024-05-24T11:24:00Z</dcterms:created>
  <dcterms:modified xsi:type="dcterms:W3CDTF">2024-05-24T11:24:00Z</dcterms:modified>
</cp:coreProperties>
</file>