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3B581C" w14:paraId="58EEC932" w14:textId="135224C3">
      <w:pPr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3B581C">
        <w:rPr>
          <w:rFonts w:ascii="Times New Roman" w:hAnsi="Times New Roman" w:cs="Times New Roman"/>
          <w:sz w:val="28"/>
          <w:szCs w:val="28"/>
        </w:rPr>
        <w:t>instalação</w:t>
      </w:r>
      <w:r w:rsidR="005A3BFD">
        <w:rPr>
          <w:rFonts w:ascii="Times New Roman" w:hAnsi="Times New Roman" w:cs="Times New Roman"/>
          <w:sz w:val="28"/>
          <w:szCs w:val="28"/>
        </w:rPr>
        <w:t xml:space="preserve"> e </w:t>
      </w:r>
      <w:r w:rsidR="004D488A">
        <w:rPr>
          <w:rFonts w:ascii="Times New Roman" w:hAnsi="Times New Roman" w:cs="Times New Roman"/>
          <w:sz w:val="28"/>
          <w:szCs w:val="28"/>
        </w:rPr>
        <w:t xml:space="preserve">melhoria na </w:t>
      </w:r>
      <w:r w:rsidR="005A3BFD">
        <w:rPr>
          <w:rFonts w:ascii="Times New Roman" w:hAnsi="Times New Roman" w:cs="Times New Roman"/>
          <w:sz w:val="28"/>
          <w:szCs w:val="28"/>
        </w:rPr>
        <w:t>iluminação</w:t>
      </w:r>
      <w:r w:rsidR="004D488A">
        <w:rPr>
          <w:rFonts w:ascii="Times New Roman" w:hAnsi="Times New Roman" w:cs="Times New Roman"/>
          <w:sz w:val="28"/>
          <w:szCs w:val="28"/>
        </w:rPr>
        <w:t xml:space="preserve"> em LED 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440690">
        <w:rPr>
          <w:rFonts w:ascii="Times New Roman" w:hAnsi="Times New Roman" w:cs="Times New Roman"/>
          <w:sz w:val="28"/>
          <w:szCs w:val="28"/>
        </w:rPr>
        <w:t>rotatória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440690">
        <w:rPr>
          <w:rFonts w:ascii="Times New Roman" w:hAnsi="Times New Roman" w:cs="Times New Roman"/>
          <w:sz w:val="28"/>
          <w:szCs w:val="28"/>
        </w:rPr>
        <w:t>localizada</w:t>
      </w:r>
      <w:r w:rsidR="003B581C">
        <w:rPr>
          <w:rFonts w:ascii="Times New Roman" w:hAnsi="Times New Roman" w:cs="Times New Roman"/>
          <w:sz w:val="28"/>
          <w:szCs w:val="28"/>
        </w:rPr>
        <w:t xml:space="preserve"> </w:t>
      </w:r>
      <w:r w:rsidR="00440690">
        <w:rPr>
          <w:rFonts w:ascii="Times New Roman" w:hAnsi="Times New Roman" w:cs="Times New Roman"/>
          <w:sz w:val="28"/>
          <w:szCs w:val="28"/>
        </w:rPr>
        <w:t>à Rua José de Alencar no</w:t>
      </w:r>
      <w:r w:rsidR="004D488A">
        <w:rPr>
          <w:rFonts w:ascii="Times New Roman" w:hAnsi="Times New Roman" w:cs="Times New Roman"/>
          <w:color w:val="352956"/>
          <w:sz w:val="28"/>
          <w:szCs w:val="28"/>
          <w:shd w:val="clear" w:color="auto" w:fill="E9E3FC"/>
        </w:rPr>
        <w:t xml:space="preserve"> Bairro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440690">
        <w:rPr>
          <w:rFonts w:ascii="Times New Roman" w:hAnsi="Times New Roman" w:cs="Times New Roman"/>
          <w:sz w:val="28"/>
          <w:szCs w:val="28"/>
        </w:rPr>
        <w:t>Parque Casarão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3B581C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0690" w:rsidRPr="00440690" w:rsidP="00440690" w14:paraId="1D51207A" w14:textId="77777777">
      <w:pPr>
        <w:pStyle w:val="NormalWeb"/>
        <w:shd w:val="clear" w:color="auto" w:fill="F2F4F7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440690">
        <w:rPr>
          <w:sz w:val="28"/>
          <w:szCs w:val="28"/>
        </w:rPr>
        <w:tab/>
      </w:r>
      <w:r w:rsidRPr="00440690">
        <w:rPr>
          <w:sz w:val="28"/>
          <w:szCs w:val="28"/>
        </w:rPr>
        <w:t>A iluminação pública adequada é fundamental para a segurança e o bem-estar dos cidadãos. Uma área bem iluminada pode reduzir significativamente os índices de criminalidade, além de diminuir o risco de acidentes de trânsito.</w:t>
      </w:r>
    </w:p>
    <w:p w:rsidR="00440690" w:rsidRPr="00440690" w:rsidP="00440690" w14:paraId="4C57A59C" w14:textId="76CD8CB3">
      <w:pPr>
        <w:pStyle w:val="NormalWeb"/>
        <w:shd w:val="clear" w:color="auto" w:fill="F2F4F7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440690">
        <w:rPr>
          <w:sz w:val="28"/>
          <w:szCs w:val="28"/>
        </w:rPr>
        <w:t>O aumento da visibilidade através de uma iluminação eficiente e robusta é uma demanda urgente dos moradores da região e de motoristas que por ali transitam.</w:t>
      </w:r>
    </w:p>
    <w:p w:rsidR="00440690" w:rsidRPr="00440690" w:rsidP="00440690" w14:paraId="597941D7" w14:textId="77777777">
      <w:pPr>
        <w:pStyle w:val="NormalWeb"/>
        <w:shd w:val="clear" w:color="auto" w:fill="F2F4F7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440690">
        <w:rPr>
          <w:sz w:val="28"/>
          <w:szCs w:val="28"/>
        </w:rPr>
        <w:t>A tecnologia LED é conhecida pela sua alta eficiência energética, longa vida útil e baixo custo de manutenção. Além disso, os LEDs fornecem uma iluminação superior, o que pode contribuir significativamente para a melhoria da segurança pública e a qualidade de vida dos cidadãos.</w:t>
      </w:r>
    </w:p>
    <w:p w:rsidR="003B581C" w:rsidRPr="00440690" w:rsidP="0025463B" w14:paraId="5972453B" w14:textId="1BDFABBA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3B581C" w:rsidP="003B581C" w14:paraId="33C94DC3" w14:textId="4E6C85EC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81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B581C">
        <w:rPr>
          <w:rFonts w:ascii="Times New Roman" w:hAnsi="Times New Roman" w:cs="Times New Roman"/>
          <w:sz w:val="28"/>
          <w:szCs w:val="28"/>
        </w:rPr>
        <w:t>21</w:t>
      </w:r>
      <w:r w:rsidRPr="003B581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3B581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3B581C">
        <w:rPr>
          <w:rFonts w:ascii="Times New Roman" w:hAnsi="Times New Roman" w:cs="Times New Roman"/>
          <w:sz w:val="28"/>
          <w:szCs w:val="28"/>
        </w:rPr>
        <w:t>maio</w:t>
      </w:r>
      <w:r w:rsidRPr="003B581C">
        <w:rPr>
          <w:rFonts w:ascii="Times New Roman" w:hAnsi="Times New Roman" w:cs="Times New Roman"/>
          <w:sz w:val="28"/>
          <w:szCs w:val="28"/>
        </w:rPr>
        <w:t xml:space="preserve"> de 202</w:t>
      </w:r>
      <w:r w:rsidR="003B581C">
        <w:rPr>
          <w:rFonts w:ascii="Times New Roman" w:hAnsi="Times New Roman" w:cs="Times New Roman"/>
          <w:sz w:val="28"/>
          <w:szCs w:val="28"/>
        </w:rPr>
        <w:t>4</w:t>
      </w:r>
      <w:r w:rsidRPr="003B581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57516"/>
    <w:rsid w:val="00063A4C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473D0"/>
    <w:rsid w:val="0015657E"/>
    <w:rsid w:val="00156CF8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5463B"/>
    <w:rsid w:val="002617B4"/>
    <w:rsid w:val="0026513C"/>
    <w:rsid w:val="0028051B"/>
    <w:rsid w:val="00284697"/>
    <w:rsid w:val="00284C9B"/>
    <w:rsid w:val="0028701F"/>
    <w:rsid w:val="002B3E44"/>
    <w:rsid w:val="002B3E9C"/>
    <w:rsid w:val="002D3247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B581C"/>
    <w:rsid w:val="003C3412"/>
    <w:rsid w:val="003C5709"/>
    <w:rsid w:val="003D2B05"/>
    <w:rsid w:val="00414AD3"/>
    <w:rsid w:val="00424BFC"/>
    <w:rsid w:val="00427BA3"/>
    <w:rsid w:val="00440690"/>
    <w:rsid w:val="00453FF4"/>
    <w:rsid w:val="00454339"/>
    <w:rsid w:val="004548C1"/>
    <w:rsid w:val="00455074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488A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151B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5790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D440D"/>
    <w:rsid w:val="008D583F"/>
    <w:rsid w:val="008E111E"/>
    <w:rsid w:val="008E2AA2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CC2"/>
    <w:rsid w:val="00DB179F"/>
    <w:rsid w:val="00DD3BC3"/>
    <w:rsid w:val="00DF3022"/>
    <w:rsid w:val="00DF3F40"/>
    <w:rsid w:val="00DF564E"/>
    <w:rsid w:val="00DF7CFE"/>
    <w:rsid w:val="00E30760"/>
    <w:rsid w:val="00E3737A"/>
    <w:rsid w:val="00E46F88"/>
    <w:rsid w:val="00E641E7"/>
    <w:rsid w:val="00EA13CE"/>
    <w:rsid w:val="00EA4BD6"/>
    <w:rsid w:val="00EB275A"/>
    <w:rsid w:val="00EC423F"/>
    <w:rsid w:val="00ED4FCA"/>
    <w:rsid w:val="00EE4FBF"/>
    <w:rsid w:val="00F07C5F"/>
    <w:rsid w:val="00F14F8E"/>
    <w:rsid w:val="00F22AEB"/>
    <w:rsid w:val="00F41154"/>
    <w:rsid w:val="00F84675"/>
    <w:rsid w:val="00F91293"/>
    <w:rsid w:val="00F96C0A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800B9-04E0-42D3-BB50-E3D1444D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2021-02-25T18:05:00Z</cp:lastPrinted>
  <dcterms:created xsi:type="dcterms:W3CDTF">2024-05-21T16:35:00Z</dcterms:created>
  <dcterms:modified xsi:type="dcterms:W3CDTF">2024-05-21T16:35:00Z</dcterms:modified>
</cp:coreProperties>
</file>