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o Parágrafo Único ao Artigo 3º da Lei Municipal Nº 6.213, de 12 junho de 2019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