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2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crescenta o Parágrafo Único ao Artigo 3º da Lei Municipal Nº 6.213, de 12 junho de 2019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