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00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"Inclui a Tabela II no Art. 13 da Lei Municipal nº 6.790 de 1º de abril de 2022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