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100/2024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"Inclui a Tabela II no Art. 13 da Lei Municipal nº 6.790 de 1º de abril de 2022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20 de maio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