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98/2024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no orçamento vigente no valor de R$ 812.659,20 (oitocentos e doze mil, seiscentos e cinquenta e nove reais e vinte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