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3E04F552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retirada de entulho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3F1A88">
        <w:rPr>
          <w:sz w:val="28"/>
          <w:szCs w:val="28"/>
        </w:rPr>
        <w:t>Mar</w:t>
      </w:r>
      <w:r w:rsidR="00FD0616">
        <w:rPr>
          <w:sz w:val="28"/>
          <w:szCs w:val="28"/>
        </w:rPr>
        <w:t>cos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Dutra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Pereira, 54</w:t>
      </w:r>
      <w:r>
        <w:rPr>
          <w:sz w:val="28"/>
          <w:szCs w:val="28"/>
        </w:rPr>
        <w:t xml:space="preserve">, Jardim Bandeirantes, conforme foto em anexo.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5073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</w:t>
      </w:r>
      <w:r w:rsidR="00FD0616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47FDCE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444" cy="5577840"/>
            <wp:effectExtent l="0" t="0" r="0" b="3810"/>
            <wp:docPr id="1234092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237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376" cy="55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12750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78153B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B40B8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2024-05-15T16:56:00Z</dcterms:created>
  <dcterms:modified xsi:type="dcterms:W3CDTF">2024-05-15T16:56:00Z</dcterms:modified>
</cp:coreProperties>
</file>