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o Parágrafo Único ao Artigo 3º da Lei Municipal Nº 6.213, de 12 junho de 201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