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especial no orçamento vigente no valor de R$ 19.038,00 (Dezenove mil e trinta e oito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