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denominação da praça gerada pelo arruamento interno da Rodoviária Municipal, no paisagismo arquitetônico, que tem como confrontante viário a Rua Máximo Biondo e a Av. Julia Vasconcelos Bufarah, do loteamento denominado loteamento Anaute Atallah &amp; Cia, de Praça Maria da Conceição Pereira de Oliveira”.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