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B21AE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D34396">
        <w:rPr>
          <w:rFonts w:ascii="Arial" w:hAnsi="Arial" w:cs="Arial"/>
          <w:sz w:val="24"/>
          <w:szCs w:val="24"/>
        </w:rPr>
        <w:t>José Belisário Filho</w:t>
      </w:r>
      <w:r w:rsidR="003D769B">
        <w:rPr>
          <w:rFonts w:ascii="Arial" w:hAnsi="Arial" w:cs="Arial"/>
          <w:sz w:val="24"/>
          <w:szCs w:val="24"/>
        </w:rPr>
        <w:t>, bairro Jardim 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DCA6A2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5343AB">
        <w:rPr>
          <w:rFonts w:ascii="Arial" w:hAnsi="Arial" w:cs="Arial"/>
          <w:sz w:val="24"/>
          <w:szCs w:val="24"/>
        </w:rPr>
        <w:t>Sumaré, 06 de maio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658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2D0DD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09E3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00F7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0EF1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295F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DD1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43AB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751C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0AB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2D05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647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00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A7E63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12FA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A71BB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55A76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1B0D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47BB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2024-05-06T12:35:00Z</dcterms:created>
  <dcterms:modified xsi:type="dcterms:W3CDTF">2024-05-06T12:35:00Z</dcterms:modified>
</cp:coreProperties>
</file>