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00D8B1A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1116DF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453CCD" w:rsidR="00453CCD">
        <w:rPr>
          <w:rFonts w:ascii="Arial" w:hAnsi="Arial" w:cs="Arial"/>
          <w:color w:val="000000"/>
          <w:sz w:val="22"/>
          <w:szCs w:val="22"/>
        </w:rPr>
        <w:t xml:space="preserve">Rua Santana Lopes esquina com a Rua José Mir </w:t>
      </w:r>
      <w:r w:rsidRPr="00453CCD" w:rsidR="00453CCD">
        <w:rPr>
          <w:rFonts w:ascii="Arial" w:hAnsi="Arial" w:cs="Arial"/>
          <w:color w:val="000000"/>
          <w:sz w:val="22"/>
          <w:szCs w:val="22"/>
        </w:rPr>
        <w:t>Perales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724800DE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1116DF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</w:t>
      </w:r>
      <w:r w:rsidRPr="00453CCD" w:rsidR="00453CCD">
        <w:rPr>
          <w:rFonts w:eastAsia="Arial"/>
          <w:color w:val="000000"/>
        </w:rPr>
        <w:t xml:space="preserve">Rua Santana Lopes esquina com a Rua José Mir </w:t>
      </w:r>
      <w:r w:rsidRPr="00453CCD" w:rsidR="00453CCD">
        <w:rPr>
          <w:rFonts w:eastAsia="Arial"/>
          <w:color w:val="000000"/>
        </w:rPr>
        <w:t>Perales</w:t>
      </w:r>
      <w:r w:rsidR="00A81B53">
        <w:rPr>
          <w:sz w:val="22"/>
          <w:szCs w:val="22"/>
        </w:rPr>
        <w:t xml:space="preserve">, Parque </w:t>
      </w:r>
      <w:r w:rsidR="00A81B53">
        <w:rPr>
          <w:sz w:val="22"/>
          <w:szCs w:val="22"/>
        </w:rPr>
        <w:t>Fantinatti</w:t>
      </w:r>
      <w:r w:rsidR="00A81B53">
        <w:rPr>
          <w:sz w:val="22"/>
          <w:szCs w:val="22"/>
        </w:rPr>
        <w:t>.</w:t>
      </w:r>
    </w:p>
    <w:p w:rsidR="003D5E71" w:rsidRPr="003F7764" w:rsidP="003F7764" w14:paraId="2946557B" w14:textId="25545FB1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1116DF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1116DF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774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16DF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D52C-2643-43B3-8F34-D59E889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2024-05-03T16:26:00Z</dcterms:created>
  <dcterms:modified xsi:type="dcterms:W3CDTF">2024-05-03T18:12:00Z</dcterms:modified>
</cp:coreProperties>
</file>