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D1BB5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6682F">
        <w:rPr>
          <w:rFonts w:ascii="Arial" w:hAnsi="Arial" w:cs="Arial"/>
          <w:sz w:val="24"/>
          <w:szCs w:val="24"/>
        </w:rPr>
        <w:t>Tiago de Castro Ferreira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3A6D" w:rsidP="008A3A6D" w14:paraId="4C4269D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9A576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645E9">
        <w:rPr>
          <w:rFonts w:ascii="Arial" w:hAnsi="Arial" w:cs="Arial"/>
          <w:sz w:val="24"/>
          <w:szCs w:val="24"/>
        </w:rPr>
        <w:t>Sumaré, 29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9653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E57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577F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49BA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38EC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0C6C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AE7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A1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2B1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C7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2F5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4D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3A6D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5E7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53D5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9F6D69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9CA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98A"/>
    <w:rsid w:val="00C043D9"/>
    <w:rsid w:val="00C05B2E"/>
    <w:rsid w:val="00C1025B"/>
    <w:rsid w:val="00C116AC"/>
    <w:rsid w:val="00C1222D"/>
    <w:rsid w:val="00C1229A"/>
    <w:rsid w:val="00C13B44"/>
    <w:rsid w:val="00C1523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6D2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822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5E9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49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2024-04-29T14:40:00Z</dcterms:created>
  <dcterms:modified xsi:type="dcterms:W3CDTF">2024-04-29T14:40:00Z</dcterms:modified>
</cp:coreProperties>
</file>