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FAB972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966FE" w:rsidR="001966FE">
        <w:rPr>
          <w:rFonts w:ascii="Tahoma" w:hAnsi="Tahoma" w:cs="Tahoma"/>
          <w:b/>
          <w:sz w:val="24"/>
          <w:szCs w:val="24"/>
        </w:rPr>
        <w:t>Alameda das Figueiras</w:t>
      </w:r>
      <w:r w:rsidRPr="001966FE" w:rsidR="001966FE">
        <w:rPr>
          <w:rFonts w:ascii="Tahoma" w:hAnsi="Tahoma" w:cs="Tahoma"/>
          <w:b/>
          <w:sz w:val="24"/>
          <w:szCs w:val="24"/>
        </w:rPr>
        <w:t xml:space="preserve"> </w:t>
      </w:r>
      <w:r w:rsidR="001966FE">
        <w:rPr>
          <w:rFonts w:ascii="Tahoma" w:hAnsi="Tahoma" w:cs="Tahoma"/>
          <w:bCs/>
          <w:sz w:val="24"/>
          <w:szCs w:val="24"/>
        </w:rPr>
        <w:t xml:space="preserve">em frente ao número 137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304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B79E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B79E5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BC6612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2024-04-29T16:45:00Z</dcterms:created>
  <dcterms:modified xsi:type="dcterms:W3CDTF">2024-04-29T16:45:00Z</dcterms:modified>
</cp:coreProperties>
</file>