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execução dos Programas de Apadrinhamento Afetivo e Apadrinhamento Financeiro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