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execução dos Programas de Apadrinhamento Afetivo e Apadrinhamento Financeir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