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80/2024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80/2024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realização de Sessões de Cinema adaptadas para Pessoas com Autismo e Síndrome de Down nos cinemas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