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2F013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2D703D" w:rsidR="002D703D">
        <w:rPr>
          <w:rFonts w:cstheme="minorHAnsi"/>
          <w:sz w:val="24"/>
          <w:szCs w:val="24"/>
          <w:shd w:val="clear" w:color="auto" w:fill="FFFFFF"/>
        </w:rPr>
        <w:t>Rua Manoel Messias da Silva</w:t>
      </w:r>
      <w:r w:rsidR="00D06D7C">
        <w:rPr>
          <w:sz w:val="24"/>
        </w:rPr>
        <w:t xml:space="preserve">, próximo ao número </w:t>
      </w:r>
      <w:r w:rsidR="002D703D">
        <w:rPr>
          <w:sz w:val="24"/>
        </w:rPr>
        <w:t>2025</w:t>
      </w:r>
      <w:r>
        <w:rPr>
          <w:sz w:val="24"/>
        </w:rPr>
        <w:t>,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Jardim Minesota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45EE4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D703D">
        <w:rPr>
          <w:sz w:val="24"/>
        </w:rPr>
        <w:t>16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3462C6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105D-7F6E-49BC-BD33-8DD6E57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2024-04-15T15:22:00Z</dcterms:created>
  <dcterms:modified xsi:type="dcterms:W3CDTF">2024-04-15T15:22:00Z</dcterms:modified>
</cp:coreProperties>
</file>