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BECD95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B0692F">
        <w:rPr>
          <w:sz w:val="28"/>
          <w:szCs w:val="28"/>
        </w:rPr>
        <w:t xml:space="preserve">pintura de </w:t>
      </w:r>
      <w:r w:rsidR="00F44181">
        <w:rPr>
          <w:sz w:val="28"/>
          <w:szCs w:val="28"/>
        </w:rPr>
        <w:t>solo no cruzamento da Rua</w:t>
      </w:r>
      <w:r w:rsidR="0044136C">
        <w:rPr>
          <w:sz w:val="28"/>
          <w:szCs w:val="28"/>
        </w:rPr>
        <w:t xml:space="preserve"> Ézio </w:t>
      </w:r>
      <w:r w:rsidR="0044136C">
        <w:rPr>
          <w:sz w:val="28"/>
          <w:szCs w:val="28"/>
        </w:rPr>
        <w:t>Brianez</w:t>
      </w:r>
      <w:r w:rsidR="0044136C">
        <w:rPr>
          <w:sz w:val="28"/>
          <w:szCs w:val="28"/>
        </w:rPr>
        <w:t xml:space="preserve"> com Rua Bruna Procópio da Costa – Jardim dos </w:t>
      </w:r>
      <w:r w:rsidR="0044136C">
        <w:rPr>
          <w:sz w:val="28"/>
          <w:szCs w:val="28"/>
        </w:rPr>
        <w:t>Ypês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6722E1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4136C">
        <w:rPr>
          <w:sz w:val="28"/>
          <w:szCs w:val="28"/>
        </w:rPr>
        <w:t xml:space="preserve">15 de abril </w:t>
      </w:r>
      <w:r w:rsidR="0078086A">
        <w:rPr>
          <w:sz w:val="28"/>
          <w:szCs w:val="28"/>
        </w:rPr>
        <w:t>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962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FA258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4136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44181"/>
    <w:rsid w:val="00F569DF"/>
    <w:rsid w:val="00FA258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2024-03-18T11:41:00Z</cp:lastPrinted>
  <dcterms:created xsi:type="dcterms:W3CDTF">2024-04-15T11:47:00Z</dcterms:created>
  <dcterms:modified xsi:type="dcterms:W3CDTF">2024-04-15T11:47:00Z</dcterms:modified>
</cp:coreProperties>
</file>