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11/2023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2 ao Projeto de Lei Nº 11/2023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Modificativa ao Projeto de Lei nº 11/2023 - Institui no Município de Sumaré a obrigatoriedade de serem impressos num espaço máximo de 10 ( dez) centímetros na parte frontal das receitas médicas expedidas pelo SUS os seguintes dizeres ‘UTILIDADE PÚBLICA’ seguido dos endereços e telefones das farmácias de alto custo existentes.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