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262C" w:rsidP="00BF262C" w14:paraId="1732824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BF262C" w:rsidP="00BF262C" w14:paraId="07BD9A5E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BF262C" w:rsidP="00BF262C" w14:paraId="0FD7CC3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bookmarkStart w:id="0" w:name="_GoBack"/>
      <w:r>
        <w:rPr>
          <w:rFonts w:ascii="Arial" w:hAnsi="Arial" w:cs="Arial"/>
          <w:sz w:val="22"/>
        </w:rPr>
        <w:t xml:space="preserve">a </w:t>
      </w:r>
      <w:r>
        <w:rPr>
          <w:rFonts w:ascii="Arial" w:hAnsi="Arial" w:cs="Arial"/>
          <w:b/>
          <w:sz w:val="22"/>
        </w:rPr>
        <w:t xml:space="preserve">troca de lâmpada queimada </w:t>
      </w:r>
      <w:r w:rsidRPr="00A258A8">
        <w:rPr>
          <w:rFonts w:ascii="Arial" w:hAnsi="Arial" w:cs="Arial"/>
          <w:sz w:val="22"/>
        </w:rPr>
        <w:t>na</w:t>
      </w:r>
      <w:r w:rsidRPr="003D6386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2"/>
        </w:rPr>
        <w:t xml:space="preserve">Rua </w:t>
      </w:r>
      <w:r w:rsidRPr="003D6386">
        <w:rPr>
          <w:rFonts w:ascii="Arial" w:hAnsi="Arial" w:cs="Arial"/>
          <w:sz w:val="22"/>
        </w:rPr>
        <w:t xml:space="preserve">Olívio </w:t>
      </w:r>
      <w:r w:rsidRPr="003D6386">
        <w:rPr>
          <w:rFonts w:ascii="Arial" w:hAnsi="Arial" w:cs="Arial"/>
          <w:sz w:val="22"/>
        </w:rPr>
        <w:t>Calegari</w:t>
      </w:r>
      <w:bookmarkEnd w:id="0"/>
      <w:r>
        <w:rPr>
          <w:rFonts w:ascii="Arial" w:hAnsi="Arial" w:cs="Arial"/>
          <w:sz w:val="22"/>
        </w:rPr>
        <w:t>, em frente ao número 26</w:t>
      </w:r>
      <w:r w:rsidRPr="00511D0C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no</w:t>
      </w:r>
      <w:r w:rsidRPr="009F7DFB">
        <w:rPr>
          <w:rFonts w:ascii="Arial" w:hAnsi="Arial" w:cs="Arial"/>
          <w:sz w:val="22"/>
        </w:rPr>
        <w:t xml:space="preserve"> </w:t>
      </w:r>
      <w:r w:rsidRPr="003D6386">
        <w:rPr>
          <w:rFonts w:ascii="Arial" w:hAnsi="Arial" w:cs="Arial"/>
          <w:sz w:val="22"/>
        </w:rPr>
        <w:t xml:space="preserve">Conjunto Habitacional Ângelo </w:t>
      </w:r>
      <w:r w:rsidRPr="003D6386">
        <w:rPr>
          <w:rFonts w:ascii="Arial" w:hAnsi="Arial" w:cs="Arial"/>
          <w:sz w:val="22"/>
        </w:rPr>
        <w:t>Tomazin</w:t>
      </w:r>
      <w:r>
        <w:rPr>
          <w:rFonts w:ascii="Arial" w:hAnsi="Arial" w:cs="Arial"/>
          <w:sz w:val="22"/>
        </w:rPr>
        <w:t xml:space="preserve">. </w:t>
      </w:r>
    </w:p>
    <w:p w:rsidR="00BF262C" w:rsidP="00BF262C" w14:paraId="64C0FE37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BF262C" w:rsidP="00BF262C" w14:paraId="5AE56756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29 de março de 2021.</w:t>
      </w:r>
    </w:p>
    <w:p w:rsidR="00BF262C" w:rsidP="00BF262C" w14:paraId="2DBA228A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6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262C" w:rsidP="00BF262C" w14:paraId="58CBC8DF" w14:textId="77777777">
      <w:pPr>
        <w:pStyle w:val="Standard"/>
        <w:jc w:val="center"/>
        <w:rPr>
          <w:rFonts w:cs="Arial"/>
          <w:b/>
          <w:szCs w:val="24"/>
        </w:rPr>
      </w:pPr>
    </w:p>
    <w:p w:rsidR="00BF262C" w:rsidP="00BF262C" w14:paraId="1CE5EA75" w14:textId="77777777">
      <w:pPr>
        <w:pStyle w:val="Standard"/>
        <w:jc w:val="center"/>
        <w:rPr>
          <w:rFonts w:cs="Arial"/>
          <w:b/>
          <w:szCs w:val="24"/>
        </w:rPr>
      </w:pPr>
    </w:p>
    <w:p w:rsidR="00BF262C" w:rsidP="00BF262C" w14:paraId="3B603D0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BF262C" w:rsidP="00BF262C" w14:paraId="7611398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BF262C" w:rsidP="00BF262C" w14:paraId="0DD9255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BF262C" w:rsidP="00BF262C" w14:paraId="5E7B76DD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11ADD" w:rsidRPr="00BF262C" w:rsidP="00BF262C" w14:paraId="009CB652" w14:textId="77777777"/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38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1D0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646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DFB"/>
    <w:rsid w:val="00A010D3"/>
    <w:rsid w:val="00A04D08"/>
    <w:rsid w:val="00A12FC9"/>
    <w:rsid w:val="00A16BD0"/>
    <w:rsid w:val="00A258A8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1AFE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262C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AD1AFE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AD1AF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2021-03-29T23:38:00Z</dcterms:created>
  <dcterms:modified xsi:type="dcterms:W3CDTF">2021-03-29T23:38:00Z</dcterms:modified>
</cp:coreProperties>
</file>