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0CA8" w:rsidP="007B0CA8" w14:paraId="79889DA0" w14:textId="77777777">
      <w:pPr>
        <w:pStyle w:val="Heading3"/>
        <w:ind w:firstLine="4536"/>
        <w:rPr>
          <w:sz w:val="24"/>
          <w:szCs w:val="24"/>
        </w:rPr>
      </w:pPr>
      <w:bookmarkStart w:id="0" w:name="_Hlk98747851"/>
      <w:permStart w:id="1" w:edGrp="everyone"/>
      <w:r>
        <w:rPr>
          <w:b w:val="0"/>
          <w:sz w:val="24"/>
          <w:szCs w:val="24"/>
        </w:rPr>
        <w:t>Projeto de Lei n°___ de 02 de abril de 2024.</w:t>
      </w:r>
    </w:p>
    <w:p w:rsidR="007B0CA8" w:rsidP="007B0CA8" w14:paraId="606E9839" w14:textId="77777777">
      <w:pPr>
        <w:pStyle w:val="BodyTextIndent"/>
        <w:ind w:left="453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“Dispõe sobre a Revisão Geral Anual aos servidores ativos, inativos e pensionistas da Câmara Municipal de Sumaré e dá outras providências”.</w:t>
      </w:r>
    </w:p>
    <w:p w:rsidR="007B0CA8" w:rsidP="007B0CA8" w14:paraId="0DD2AD8F" w14:textId="77777777">
      <w:pPr>
        <w:ind w:left="3969"/>
        <w:jc w:val="both"/>
        <w:rPr>
          <w:rFonts w:ascii="Times New Roman" w:hAnsi="Times New Roman"/>
          <w:b/>
          <w:sz w:val="24"/>
          <w:szCs w:val="24"/>
        </w:rPr>
      </w:pPr>
    </w:p>
    <w:p w:rsidR="007B0CA8" w:rsidP="007B0CA8" w14:paraId="29A6C85D" w14:textId="77777777">
      <w:pPr>
        <w:ind w:firstLine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PREFEITO DO MUNICÍPIO DE SUMARÉ, </w:t>
      </w:r>
    </w:p>
    <w:p w:rsidR="007B0CA8" w:rsidP="007B0CA8" w14:paraId="7A25E63E" w14:textId="77777777">
      <w:pPr>
        <w:ind w:firstLine="1440"/>
        <w:jc w:val="both"/>
        <w:rPr>
          <w:sz w:val="24"/>
          <w:szCs w:val="24"/>
        </w:rPr>
      </w:pPr>
    </w:p>
    <w:p w:rsidR="007B0CA8" w:rsidP="007B0CA8" w14:paraId="1AFEDF06" w14:textId="77777777">
      <w:pPr>
        <w:spacing w:line="360" w:lineRule="auto"/>
        <w:ind w:firstLine="1440"/>
        <w:jc w:val="both"/>
        <w:rPr>
          <w:b/>
          <w:sz w:val="24"/>
          <w:szCs w:val="24"/>
        </w:rPr>
      </w:pPr>
      <w:r>
        <w:rPr>
          <w:sz w:val="24"/>
          <w:szCs w:val="24"/>
        </w:rPr>
        <w:t>Faço saber que a CÂMARA MUNICIPAL aprovou e eu sanciono e promulgo a seguinte Lei:</w:t>
      </w:r>
    </w:p>
    <w:p w:rsidR="007B0CA8" w:rsidP="007B0CA8" w14:paraId="31D1A79A" w14:textId="77777777">
      <w:pPr>
        <w:pStyle w:val="BodyTextIndent2"/>
        <w:ind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Art. 1º </w:t>
      </w:r>
      <w:r>
        <w:rPr>
          <w:rFonts w:ascii="Times New Roman" w:hAnsi="Times New Roman"/>
          <w:szCs w:val="24"/>
        </w:rPr>
        <w:t xml:space="preserve">- Fica a Câmara Municipal de Sumaré autorizada a conceder aos servidores ativos, inativos e pensionistas o reajuste de 5% (cinco por cento), sendo 4,5% (quatro vírgula cinco por cento) a título de revisão geral anual, com base no índice do IPCA do período de março de 2023 a fevereiro de 2024, e 0,5 % (zero vírgula cinco por cento), referente à recomposição de perdas inflacionárias, a serem pagos a partir de março de 2024. </w:t>
      </w:r>
    </w:p>
    <w:p w:rsidR="007B0CA8" w:rsidP="007B0CA8" w14:paraId="53178228" w14:textId="77777777">
      <w:pPr>
        <w:pStyle w:val="BodyTextIndent2"/>
        <w:ind w:firstLine="1418"/>
        <w:rPr>
          <w:rFonts w:ascii="Times New Roman" w:hAnsi="Times New Roman"/>
          <w:szCs w:val="24"/>
        </w:rPr>
      </w:pPr>
    </w:p>
    <w:p w:rsidR="007B0CA8" w:rsidP="007B0CA8" w14:paraId="47E90FBF" w14:textId="77777777">
      <w:pPr>
        <w:pStyle w:val="BodyTextIndent2"/>
        <w:ind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Art. 2º -</w:t>
      </w:r>
      <w:r>
        <w:rPr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O índice previsto à título de revisão geral anual, com base no IPCA do período de março de 2023 a fevereiro de 2024, será aplicado sobre os valores previstos na referência “AG-01” do Anexo IV da Lei Municipal n° 6.006/2017 e suas alterações posteriores.</w:t>
      </w:r>
    </w:p>
    <w:p w:rsidR="007B0CA8" w:rsidP="007B0CA8" w14:paraId="530DFCB6" w14:textId="77777777">
      <w:pPr>
        <w:pStyle w:val="BodyTextIndent2"/>
        <w:ind w:firstLine="1418"/>
        <w:rPr>
          <w:szCs w:val="24"/>
        </w:rPr>
      </w:pPr>
    </w:p>
    <w:p w:rsidR="007B0CA8" w:rsidP="007B0CA8" w14:paraId="5AA4A24A" w14:textId="77777777">
      <w:pPr>
        <w:ind w:firstLine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3º</w:t>
      </w:r>
      <w:r>
        <w:rPr>
          <w:sz w:val="24"/>
          <w:szCs w:val="24"/>
        </w:rPr>
        <w:t xml:space="preserve"> - As despesas decorrentes da execução da presente lei onerarão dotações própria, suplementadas se necessário.</w:t>
      </w:r>
    </w:p>
    <w:p w:rsidR="007B0CA8" w:rsidP="007B0CA8" w14:paraId="17631558" w14:textId="77777777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4º</w:t>
      </w:r>
      <w:r>
        <w:rPr>
          <w:sz w:val="24"/>
          <w:szCs w:val="24"/>
        </w:rPr>
        <w:t xml:space="preserve"> - Esta Lei entra em vigor na data de sua publicação, retroagindo seus efeitos a 1º de março de 2024.</w:t>
      </w:r>
    </w:p>
    <w:p w:rsidR="007B0CA8" w:rsidP="007B0CA8" w14:paraId="4F36953A" w14:textId="77777777">
      <w:pPr>
        <w:ind w:firstLine="1418"/>
        <w:rPr>
          <w:sz w:val="24"/>
          <w:szCs w:val="24"/>
        </w:rPr>
      </w:pPr>
    </w:p>
    <w:p w:rsidR="007B0CA8" w:rsidP="007B0CA8" w14:paraId="7C07BE1D" w14:textId="77777777">
      <w:pPr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Câmara Municipal de Sumaré, 02 de abril de 2024.</w:t>
      </w:r>
    </w:p>
    <w:p w:rsidR="007B0CA8" w:rsidP="007B0CA8" w14:paraId="50155BE4" w14:textId="77777777">
      <w:pPr>
        <w:spacing w:before="120" w:after="120"/>
        <w:jc w:val="both"/>
        <w:rPr>
          <w:b/>
          <w:sz w:val="24"/>
          <w:szCs w:val="24"/>
        </w:rPr>
      </w:pPr>
    </w:p>
    <w:p w:rsidR="007B0CA8" w:rsidP="007B0CA8" w14:paraId="7F1FA04A" w14:textId="77777777">
      <w:pPr>
        <w:ind w:right="-7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HÉLIO PEREIRA DA SILVA</w:t>
      </w:r>
    </w:p>
    <w:p w:rsidR="007B0CA8" w:rsidP="007B0CA8" w14:paraId="7B553F79" w14:textId="77777777">
      <w:pPr>
        <w:ind w:right="-7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</w:t>
      </w:r>
    </w:p>
    <w:p w:rsidR="007B0CA8" w:rsidP="007B0CA8" w14:paraId="5BA33ED9" w14:textId="77777777">
      <w:pPr>
        <w:ind w:right="-710"/>
        <w:jc w:val="center"/>
        <w:rPr>
          <w:b/>
          <w:sz w:val="24"/>
          <w:szCs w:val="24"/>
        </w:rPr>
      </w:pPr>
    </w:p>
    <w:p w:rsidR="007B0CA8" w:rsidP="007B0CA8" w14:paraId="20AEDF81" w14:textId="77777777">
      <w:pPr>
        <w:ind w:right="-710"/>
        <w:jc w:val="center"/>
        <w:rPr>
          <w:b/>
          <w:sz w:val="24"/>
          <w:szCs w:val="24"/>
        </w:rPr>
      </w:pPr>
    </w:p>
    <w:p w:rsidR="007B0CA8" w:rsidP="007B0CA8" w14:paraId="6FC11514" w14:textId="77777777">
      <w:pPr>
        <w:ind w:right="-710"/>
        <w:rPr>
          <w:b/>
          <w:sz w:val="24"/>
          <w:szCs w:val="24"/>
        </w:rPr>
      </w:pPr>
      <w:r>
        <w:rPr>
          <w:b/>
          <w:sz w:val="24"/>
          <w:szCs w:val="24"/>
        </w:rPr>
        <w:t>VALDIR DE OLIVEIRA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JOÃO MAIORAL</w:t>
      </w:r>
    </w:p>
    <w:p w:rsidR="007B0CA8" w:rsidP="007B0CA8" w14:paraId="5D528977" w14:textId="77777777">
      <w:pPr>
        <w:ind w:right="-71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1º Secretário                            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2º Secretário</w:t>
      </w:r>
    </w:p>
    <w:p w:rsidR="007B0CA8" w:rsidP="007B0CA8" w14:paraId="427074F8" w14:textId="77777777">
      <w:pPr>
        <w:jc w:val="center"/>
        <w:rPr>
          <w:b/>
          <w:sz w:val="24"/>
          <w:szCs w:val="24"/>
        </w:rPr>
      </w:pPr>
    </w:p>
    <w:p w:rsidR="007B0CA8" w:rsidP="007B0CA8" w14:paraId="27A347B2" w14:textId="777777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:rsidR="007B0CA8" w:rsidP="007B0CA8" w14:paraId="3E022E70" w14:textId="77777777">
      <w:pPr>
        <w:rPr>
          <w:sz w:val="24"/>
          <w:szCs w:val="24"/>
        </w:rPr>
      </w:pPr>
    </w:p>
    <w:p w:rsidR="007B0CA8" w:rsidP="007B0CA8" w14:paraId="74BC500F" w14:textId="77777777">
      <w:pPr>
        <w:rPr>
          <w:sz w:val="24"/>
          <w:szCs w:val="24"/>
        </w:rPr>
      </w:pPr>
    </w:p>
    <w:p w:rsidR="007B0CA8" w:rsidP="007B0CA8" w14:paraId="77583353" w14:textId="77777777">
      <w:pPr>
        <w:spacing w:before="120" w:after="120" w:line="360" w:lineRule="auto"/>
        <w:ind w:firstLine="2694"/>
        <w:jc w:val="both"/>
        <w:rPr>
          <w:sz w:val="24"/>
          <w:szCs w:val="24"/>
        </w:rPr>
      </w:pPr>
      <w:r>
        <w:rPr>
          <w:sz w:val="24"/>
          <w:szCs w:val="24"/>
        </w:rPr>
        <w:t>Tenho a honra e a grata satisfação de apresentar aos nobres vereadores o Projeto de Lei que dispõe sobre a revisão geral anual aos servidores ativos, inativos e pensionistas da Câmara Municipal de Sumaré e dá outras providências.</w:t>
      </w:r>
    </w:p>
    <w:p w:rsidR="007B0CA8" w:rsidP="007B0CA8" w14:paraId="0DB5FC4E" w14:textId="77777777">
      <w:pPr>
        <w:spacing w:before="120" w:after="120" w:line="360" w:lineRule="auto"/>
        <w:ind w:firstLine="26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projeto de lei proposto pela Mesa Diretora desta Casa, visa cumprir o estabelecido no Art. 4º da DGT da Lei Orgânica do Município de Sumaré, bem como, o previsto no art. 37, inciso X, da Constituição Federal. </w:t>
      </w:r>
    </w:p>
    <w:p w:rsidR="007B0CA8" w:rsidP="007B0CA8" w14:paraId="199CE746" w14:textId="77777777">
      <w:pPr>
        <w:spacing w:before="120" w:after="120" w:line="360" w:lineRule="auto"/>
        <w:ind w:firstLine="2694"/>
        <w:jc w:val="both"/>
        <w:rPr>
          <w:sz w:val="24"/>
          <w:szCs w:val="24"/>
        </w:rPr>
      </w:pPr>
      <w:r>
        <w:rPr>
          <w:sz w:val="24"/>
          <w:szCs w:val="24"/>
        </w:rPr>
        <w:t>O reajuste proposto apenas regulamenta dispositivos constitucionais.</w:t>
      </w:r>
    </w:p>
    <w:p w:rsidR="007B0CA8" w:rsidP="007B0CA8" w14:paraId="33611EFB" w14:textId="77777777">
      <w:pPr>
        <w:spacing w:before="120" w:after="120" w:line="360" w:lineRule="auto"/>
        <w:ind w:firstLine="26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Cabe observar que a recomposição não se confunde com aumento propriamente dito. O primeiro consiste no reajustamento com a finalidade de manter o equilíbrio da situação financeira, provocado pela alteração do poder pela alteração da moeda, o segundo consiste na elevação da remuneração com base em índices não proporcionais ao decréscimo do poder aquisitivo. </w:t>
      </w:r>
    </w:p>
    <w:p w:rsidR="007B0CA8" w:rsidP="007B0CA8" w14:paraId="2FEE3FA7" w14:textId="77777777">
      <w:pPr>
        <w:ind w:firstLine="2694"/>
        <w:jc w:val="both"/>
        <w:rPr>
          <w:sz w:val="24"/>
          <w:szCs w:val="24"/>
        </w:rPr>
      </w:pPr>
    </w:p>
    <w:p w:rsidR="007B0CA8" w:rsidP="007B0CA8" w14:paraId="620CB38C" w14:textId="77777777">
      <w:pPr>
        <w:ind w:firstLine="2694"/>
        <w:jc w:val="both"/>
        <w:rPr>
          <w:sz w:val="24"/>
          <w:szCs w:val="24"/>
        </w:rPr>
      </w:pPr>
      <w:r>
        <w:rPr>
          <w:sz w:val="24"/>
          <w:szCs w:val="24"/>
        </w:rPr>
        <w:t>Sala de Sessões, 02 de abril de 2024.</w:t>
      </w:r>
    </w:p>
    <w:p w:rsidR="007B0CA8" w:rsidP="007B0CA8" w14:paraId="1C50DF73" w14:textId="77777777">
      <w:pPr>
        <w:spacing w:before="120" w:after="120"/>
        <w:jc w:val="both"/>
        <w:rPr>
          <w:b/>
          <w:sz w:val="24"/>
          <w:szCs w:val="24"/>
        </w:rPr>
      </w:pPr>
    </w:p>
    <w:p w:rsidR="007B0CA8" w:rsidP="007B0CA8" w14:paraId="6598ED3B" w14:textId="77777777">
      <w:pPr>
        <w:spacing w:before="120" w:after="120"/>
        <w:jc w:val="both"/>
        <w:rPr>
          <w:b/>
          <w:sz w:val="24"/>
          <w:szCs w:val="24"/>
        </w:rPr>
      </w:pPr>
    </w:p>
    <w:p w:rsidR="007B0CA8" w:rsidP="007B0CA8" w14:paraId="36D1E1F3" w14:textId="77777777">
      <w:pPr>
        <w:spacing w:before="120" w:after="120"/>
        <w:jc w:val="both"/>
        <w:rPr>
          <w:b/>
          <w:sz w:val="24"/>
          <w:szCs w:val="24"/>
        </w:rPr>
      </w:pPr>
    </w:p>
    <w:bookmarkEnd w:id="0"/>
    <w:p w:rsidR="007B0CA8" w:rsidP="007B0CA8" w14:paraId="2CD6083C" w14:textId="77777777">
      <w:pPr>
        <w:ind w:right="-7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HÉLIO PEREIRA DA SILVA</w:t>
      </w:r>
    </w:p>
    <w:p w:rsidR="007B0CA8" w:rsidP="007B0CA8" w14:paraId="2A06C149" w14:textId="77777777">
      <w:pPr>
        <w:ind w:right="-7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</w:t>
      </w:r>
    </w:p>
    <w:p w:rsidR="007B0CA8" w:rsidP="007B0CA8" w14:paraId="6031DF0A" w14:textId="77777777">
      <w:pPr>
        <w:ind w:right="-710"/>
        <w:jc w:val="center"/>
        <w:rPr>
          <w:b/>
          <w:sz w:val="24"/>
          <w:szCs w:val="24"/>
        </w:rPr>
      </w:pPr>
    </w:p>
    <w:p w:rsidR="007B0CA8" w:rsidP="007B0CA8" w14:paraId="74467472" w14:textId="77777777">
      <w:pPr>
        <w:ind w:right="-710"/>
        <w:jc w:val="center"/>
        <w:rPr>
          <w:b/>
          <w:sz w:val="24"/>
          <w:szCs w:val="24"/>
        </w:rPr>
      </w:pPr>
    </w:p>
    <w:p w:rsidR="007B0CA8" w:rsidP="007B0CA8" w14:paraId="4DEE363E" w14:textId="77777777">
      <w:pPr>
        <w:ind w:right="-710"/>
        <w:jc w:val="center"/>
        <w:rPr>
          <w:b/>
          <w:sz w:val="24"/>
          <w:szCs w:val="24"/>
        </w:rPr>
      </w:pPr>
    </w:p>
    <w:p w:rsidR="007B0CA8" w:rsidP="007B0CA8" w14:paraId="46A3DA0A" w14:textId="77777777">
      <w:pPr>
        <w:ind w:right="-710"/>
        <w:rPr>
          <w:b/>
          <w:sz w:val="24"/>
          <w:szCs w:val="24"/>
        </w:rPr>
      </w:pPr>
      <w:r>
        <w:rPr>
          <w:b/>
          <w:sz w:val="24"/>
          <w:szCs w:val="24"/>
        </w:rPr>
        <w:t>VALDIR DE OLIVEIRA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JOÃO MAIORAL</w:t>
      </w:r>
    </w:p>
    <w:p w:rsidR="007B0CA8" w:rsidP="007B0CA8" w14:paraId="16F09298" w14:textId="77777777">
      <w:pPr>
        <w:ind w:right="-71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1º Secretário                            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2º Secretário</w:t>
      </w:r>
      <w:permEnd w:id="1"/>
    </w:p>
    <w:sectPr w:rsidSect="00715C2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1E580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402D1D74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DCFD0E5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E64498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EDBD9C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15C2D"/>
    <w:rsid w:val="007B0CA8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semiHidden/>
    <w:unhideWhenUsed/>
    <w:locked/>
    <w:rsid w:val="007B0CA8"/>
    <w:pPr>
      <w:spacing w:after="0" w:line="240" w:lineRule="auto"/>
      <w:ind w:left="3969"/>
      <w:jc w:val="both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semiHidden/>
    <w:rsid w:val="007B0CA8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BodyTextIndent2">
    <w:name w:val="Body Text Indent 2"/>
    <w:basedOn w:val="Normal"/>
    <w:link w:val="Recuodecorpodetexto2Char"/>
    <w:semiHidden/>
    <w:unhideWhenUsed/>
    <w:locked/>
    <w:rsid w:val="007B0CA8"/>
    <w:pPr>
      <w:spacing w:after="0" w:line="240" w:lineRule="auto"/>
      <w:ind w:firstLine="1440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7B0CA8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2186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2021-05-03T13:59:00Z</dcterms:created>
  <dcterms:modified xsi:type="dcterms:W3CDTF">2024-04-02T13:04:00Z</dcterms:modified>
</cp:coreProperties>
</file>