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o §10 do art. 36 da Lei nº 6.449, de 29 de dezembro de 2020 e o art. 13, inciso II, da Lei nº 4.982, de 20 de maio de 2010, alterado pelo art. 49 da Lei nº 6.449, de 29 de dezembro de 2020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