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§10 do art. 36 da Lei nº 6.449, de 29 de dezembro de 2020 e o art. 13, inciso II, da Lei nº 4.982, de 20 de maio de 2010, alterado pelo art. 49 da Lei nº 6.449, de 29 de dezembro de 2020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