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72/2024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Estabelece Regras de Produtividade Fiscal e Adicional de Risco de Vida na forma que especifica e altera dispositivos legais que menciona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abril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