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71/2024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Autoriza a revisão geral anual aos servidores públicos municipais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 de abril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