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Sistema de "Radar de Ruído para Veículos Automotores" no município de Sumaré, visando ao controle e redução da poluição sonora causada por veículos e a proteção de pessoas autistas com hipersensibilidade auditiva.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