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90/2023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90/2023 - Obriga os proprietários de imóveis em situação de abandono a manterem os imóveis em boas condições para evitar a prática de atividades criminosas em tais imóveis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