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Poder Executivo Municipal para instituir o “Vale Ração Animal - VRA” no município de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