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39/2023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A INSERÇÃO DE BOLETO BANCÁRIO VOLUNTÁRIO NOS CARNÊS DE IPTU NO MUNICÍPIO DE SUMARÉ,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