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349/2021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ADOÇÃO DE HORÁRIOS ESPECIAIS COM EFEITOS LUMINOSOS E SONOROS REDUZIDOS NOS ESTABELECIMENTOS ESPECIFICADOS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