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264/2021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a realização de Terapia Assistida por Animais (TAA) nas Instituições da rede pública, contratados e conveniados que integram o Sistema Único de Saúde (SUS), no âmbito do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setembro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