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E7BE64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D0195B">
        <w:rPr>
          <w:rFonts w:ascii="Arial" w:hAnsi="Arial" w:cs="Arial"/>
          <w:sz w:val="24"/>
          <w:szCs w:val="24"/>
        </w:rPr>
        <w:t>Iracema Antas de Abreu Vieira</w:t>
      </w:r>
      <w:r w:rsidR="009D09EB">
        <w:rPr>
          <w:rFonts w:ascii="Arial" w:hAnsi="Arial" w:cs="Arial"/>
          <w:sz w:val="24"/>
          <w:szCs w:val="24"/>
        </w:rPr>
        <w:t>, bairro Casarão</w:t>
      </w:r>
      <w:r w:rsidR="00D5745B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72EA991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742838">
        <w:rPr>
          <w:rFonts w:ascii="Arial" w:hAnsi="Arial" w:cs="Arial"/>
          <w:sz w:val="24"/>
          <w:szCs w:val="24"/>
        </w:rPr>
        <w:t>Sumaré, 26 de março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5100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B759E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25E6A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628C3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0684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2838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7AA"/>
    <w:rsid w:val="00A96BD3"/>
    <w:rsid w:val="00A97A27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759EB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2024-03-26T18:34:00Z</dcterms:created>
  <dcterms:modified xsi:type="dcterms:W3CDTF">2024-03-26T18:34:00Z</dcterms:modified>
</cp:coreProperties>
</file>