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criar o cartão relógio (“disco-hora”) para marcação do período de permanência e a alterar o período de tolerância sem pagamento de taxa de permanência de veículos em área de zona azul sem imposição de penalidade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