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Programa “CRAS Itinerante”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