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A4F5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713E7">
        <w:rPr>
          <w:rFonts w:ascii="Arial" w:hAnsi="Arial" w:cs="Arial"/>
          <w:sz w:val="24"/>
          <w:szCs w:val="24"/>
        </w:rPr>
        <w:t>Alberto Nepomuceno</w:t>
      </w:r>
      <w:r w:rsidR="00B862F1">
        <w:rPr>
          <w:rFonts w:ascii="Arial" w:hAnsi="Arial" w:cs="Arial"/>
          <w:sz w:val="24"/>
          <w:szCs w:val="24"/>
        </w:rPr>
        <w:t>, bairro Versalhes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BD971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375B6">
        <w:rPr>
          <w:rFonts w:ascii="Arial" w:hAnsi="Arial" w:cs="Arial"/>
          <w:sz w:val="24"/>
          <w:szCs w:val="24"/>
        </w:rPr>
        <w:t>Sumaré, 25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850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03A1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0418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3A1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254A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375B6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AD5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56D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94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2024-03-25T15:13:00Z</dcterms:created>
  <dcterms:modified xsi:type="dcterms:W3CDTF">2024-03-25T15:13:00Z</dcterms:modified>
</cp:coreProperties>
</file>