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Revoga a parte final da redação do parágrafo único do artigo 3º do Decreto nº 8.983 de 21 de dezembro de 2012 e da outras disposições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