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comunicação entre os órgãos de saúde e os munícipes, garantindo um melhor acesso aos serviços oferecidos pelo sistema público de saúde, estabelecendo mecanismos que assegurem o direito dos munícipes de receberem informações sobre agendamentos de consultas, tratamentos, retirada de medicamentos e  demais serviços de forma efetiva e sem prejuízos decorrentes de falhas na comunicação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