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 do programa “Banheiro Legal”, que versa sobre a construção e/ou disponibilização de banheiros de uso público em praças, parques, locais onde sejam praticadas modalidades esportivas ou que sejam considerados pontos turísticos do município.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