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criação do programa “Banheiro Legal”, que versa sobre a construção e/ou disponibilização de banheiros de uso público em praças, parques, locais onde sejam praticadas modalidades esportivas ou que sejam considerados pontos turísticos do município.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