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das empresas Transporte Público Coletivo garantir medidas para o enfrentamento do COVID19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