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101/2021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WILLIAN SOUZA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obrigatoriedade das empresas Transporte Público Coletivo garantir medidas para o enfrentamento do COVID19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