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101/2021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obrigatoriedade das empresas Transporte Público Coletivo garantir medidas para o enfrentamento do COVID19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