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2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a nova redação ao Artigo 5º do PROJETO DE LEI N° 23 DE 05 DE JANEIRO DE 2021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