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de “Bolsões” de estacionamento exclusivos para motoboys nas vias públicas do município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