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Programa Municipal de Prevenção de Incêndio e situações de risco eminente, nas instituições de ensino do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