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dispositivo da Lei Municipal n°4610/2008 que dispõe sobre a ampliação da licença maternidade e paternidade dos servidores públicos municipais do Município de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