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 da Lei Municipal n°4610/2008 que dispõe sobre a ampliação da licença maternidade e paternidade dos servidores públicos municipais do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