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5/2021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WILLIAN SOUZA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liberdade de expressão no ambiente escolar e a proteção do professor frente a casos de violência no exercício de sua atividade profissional e dá outras providências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