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5/2021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liberdade de expressão no ambiente escolar e a proteção do professor frente a casos de violência no exercício de sua atividade profissional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