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Dá nova redação aos dispositivos que menciona, a lei Municipal n° 3.061, de 03 novembro de 1997.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